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89553" w14:textId="77777777" w:rsidR="00EA76E8" w:rsidRDefault="00D01059" w:rsidP="00D01059">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w:t>
      </w:r>
      <w:r w:rsidR="00EA76E8" w:rsidRPr="00EA76E8">
        <w:rPr>
          <w:b/>
          <w:noProof/>
          <w:sz w:val="24"/>
        </w:rPr>
        <w:t>R1-2008424</w:t>
      </w:r>
    </w:p>
    <w:p w14:paraId="53D21221" w14:textId="77777777" w:rsidR="00D01059" w:rsidRPr="000C3D4F" w:rsidRDefault="00D01059" w:rsidP="00D01059">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BD6E52" w:rsidRDefault="00B23EB7" w:rsidP="00B23EB7">
      <w:pPr>
        <w:tabs>
          <w:tab w:val="center" w:pos="4536"/>
          <w:tab w:val="right" w:pos="9072"/>
        </w:tabs>
        <w:rPr>
          <w:rFonts w:ascii="Arial" w:eastAsia="MS Mincho" w:hAnsi="Arial" w:cs="Arial"/>
          <w:b/>
          <w:bCs/>
          <w:lang w:eastAsia="ja-JP"/>
        </w:rPr>
      </w:pPr>
    </w:p>
    <w:p w14:paraId="2FE24820" w14:textId="379A3870"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B40C79">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067E9CF" w14:textId="1D05FD8A" w:rsidR="00B40C79" w:rsidRDefault="00B23EB7" w:rsidP="00B23EB7">
      <w:pPr>
        <w:pStyle w:val="3GPPHeader"/>
        <w:rPr>
          <w:sz w:val="22"/>
          <w:szCs w:val="22"/>
        </w:rPr>
      </w:pPr>
      <w:r w:rsidRPr="00315C6E">
        <w:rPr>
          <w:sz w:val="22"/>
          <w:szCs w:val="22"/>
        </w:rPr>
        <w:t>Title:</w:t>
      </w:r>
      <w:r w:rsidRPr="00315C6E">
        <w:rPr>
          <w:sz w:val="22"/>
          <w:szCs w:val="22"/>
        </w:rPr>
        <w:tab/>
      </w:r>
      <w:r w:rsidR="0044326F" w:rsidRPr="0044326F">
        <w:rPr>
          <w:sz w:val="22"/>
          <w:szCs w:val="22"/>
        </w:rPr>
        <w:t>Discussion on PMI/RI restrictions for Type I Single Panel Codebook with 2 Tx</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2F7FD898" w14:textId="7213AC45" w:rsidR="005124D6" w:rsidRDefault="006259D9" w:rsidP="00A93DEE">
      <w:pPr>
        <w:pStyle w:val="0Maintext"/>
        <w:spacing w:after="120" w:afterAutospacing="0" w:line="240" w:lineRule="auto"/>
        <w:ind w:firstLine="0"/>
      </w:pPr>
      <w:r>
        <w:rPr>
          <w:lang w:val="en-US"/>
        </w:rPr>
        <w:t>Rel-15 NR specifies four different MIMO codebook. Types, (1) Type I Single Panel (2) Type I Multi</w:t>
      </w:r>
      <w:r w:rsidR="009A2780">
        <w:rPr>
          <w:lang w:val="en-US"/>
        </w:rPr>
        <w:t>-</w:t>
      </w:r>
      <w:r>
        <w:rPr>
          <w:lang w:val="en-US"/>
        </w:rPr>
        <w:t>Panel (3) Type II and (4) Type II port selection</w:t>
      </w:r>
      <w:r w:rsidR="005124D6">
        <w:rPr>
          <w:lang w:val="en-US"/>
        </w:rPr>
        <w:t xml:space="preserve">. For Type I Single Panel codebook, the rank restriction can be configured as an 8-bit bitmap, i.e., </w:t>
      </w:r>
      <w:r w:rsidR="005124D6" w:rsidRPr="005124D6">
        <w:rPr>
          <w:i/>
        </w:rPr>
        <w:t>typeI-SinglePanel-ri-Restriction</w:t>
      </w:r>
      <w:r w:rsidR="005124D6">
        <w:t xml:space="preserve">. </w:t>
      </w:r>
      <w:r w:rsidR="00AE4CF9">
        <w:t>Furthermore</w:t>
      </w:r>
      <w:r w:rsidR="005124D6">
        <w:t xml:space="preserve">, for the special case of Type I Single Panel codebook with 2 Tx, i.e., 2 port CSI-RS, the PMI can be restricted by 6-bit bitmap </w:t>
      </w:r>
      <w:r w:rsidR="005124D6" w:rsidRPr="005124D6">
        <w:rPr>
          <w:i/>
        </w:rPr>
        <w:t>twoTX-CodebookSubsetRestriction</w:t>
      </w:r>
      <w:r w:rsidR="005124D6">
        <w:t xml:space="preserve">. </w:t>
      </w:r>
    </w:p>
    <w:p w14:paraId="4445718A" w14:textId="223A05E7" w:rsidR="005A508E" w:rsidRDefault="005124D6" w:rsidP="005124D6">
      <w:pPr>
        <w:pStyle w:val="0Maintext"/>
        <w:spacing w:after="120" w:afterAutospacing="0" w:line="240" w:lineRule="auto"/>
        <w:ind w:firstLine="0"/>
        <w:rPr>
          <w:lang w:val="en-US"/>
        </w:rPr>
      </w:pPr>
      <w:r>
        <w:t xml:space="preserve">For the special case of Type I Single Panel </w:t>
      </w:r>
      <w:r w:rsidR="00766ACE">
        <w:t>c</w:t>
      </w:r>
      <w:r>
        <w:t xml:space="preserve">odebook with 2 Tx, gNB can configure both </w:t>
      </w:r>
      <w:r w:rsidRPr="005124D6">
        <w:rPr>
          <w:i/>
        </w:rPr>
        <w:t>typeI-SinglePanel-ri-Restriction</w:t>
      </w:r>
      <w:r>
        <w:t xml:space="preserve"> and </w:t>
      </w:r>
      <w:r w:rsidRPr="005124D6">
        <w:rPr>
          <w:i/>
        </w:rPr>
        <w:t>twoTX-CodebookSubsetRestriction</w:t>
      </w:r>
      <w:r>
        <w:rPr>
          <w:i/>
        </w:rPr>
        <w:t xml:space="preserve"> </w:t>
      </w:r>
      <w:r>
        <w:t xml:space="preserve">to restrict the UE PMI reporting. This may lead to some conflict of configurations. </w:t>
      </w:r>
      <w:r>
        <w:rPr>
          <w:lang w:val="en-US"/>
        </w:rPr>
        <w:t>I</w:t>
      </w:r>
      <w:r w:rsidR="00E97167">
        <w:rPr>
          <w:lang w:val="en-US"/>
        </w:rPr>
        <w:t xml:space="preserve">n </w:t>
      </w:r>
      <w:r w:rsidR="00F352E5">
        <w:rPr>
          <w:lang w:val="en-US"/>
        </w:rPr>
        <w:t>this contribution</w:t>
      </w:r>
      <w:r w:rsidR="00E97167">
        <w:rPr>
          <w:lang w:val="en-US"/>
        </w:rPr>
        <w:t xml:space="preserve">, we propose to explicitly clarify in the specification </w:t>
      </w:r>
      <w:r w:rsidR="005A508E">
        <w:rPr>
          <w:lang w:val="en-US"/>
        </w:rPr>
        <w:t>to avoid the possibility of configuration conflict.</w:t>
      </w:r>
    </w:p>
    <w:p w14:paraId="793B3155" w14:textId="0E5727E5" w:rsidR="00A04FD8" w:rsidRPr="00A04FD8" w:rsidRDefault="00A04FD8" w:rsidP="00A04FD8">
      <w:pPr>
        <w:pStyle w:val="Heading1"/>
      </w:pPr>
      <w:r w:rsidRPr="00A04FD8">
        <w:t>PMI/RI restrictions for Type I Single Panel Codebook with 2 Tx</w:t>
      </w:r>
    </w:p>
    <w:p w14:paraId="225A31F4" w14:textId="02CCDBE0" w:rsidR="00A04FD8" w:rsidRDefault="00F36A0C" w:rsidP="0010375D">
      <w:pPr>
        <w:pStyle w:val="0Maintext"/>
        <w:spacing w:after="120" w:afterAutospacing="0" w:line="240" w:lineRule="auto"/>
        <w:ind w:firstLine="0"/>
        <w:rPr>
          <w:lang w:val="en-US"/>
        </w:rPr>
      </w:pPr>
      <w:r>
        <w:rPr>
          <w:lang w:val="en-US"/>
        </w:rPr>
        <w:t xml:space="preserve">For Type I Single Panel codebook with 2 Tx, specification allows two different mechanism to restrict the UE PMI/RI reporting, namely, </w:t>
      </w:r>
      <w:r w:rsidRPr="005124D6">
        <w:rPr>
          <w:i/>
        </w:rPr>
        <w:t>typeI-SinglePanel-ri-Restriction</w:t>
      </w:r>
      <w:r>
        <w:t xml:space="preserve"> and </w:t>
      </w:r>
      <w:r w:rsidRPr="005124D6">
        <w:rPr>
          <w:i/>
        </w:rPr>
        <w:t>twoTX-CodebookSubsetRestriction</w:t>
      </w:r>
      <w:r>
        <w:rPr>
          <w:lang w:val="en-US"/>
        </w:rPr>
        <w:t>, quoted as below</w:t>
      </w:r>
    </w:p>
    <w:p w14:paraId="77DE484A" w14:textId="23C3250B" w:rsidR="00F36A0C" w:rsidRDefault="00F36A0C" w:rsidP="0010375D">
      <w:pPr>
        <w:pStyle w:val="0Maintext"/>
        <w:spacing w:after="120" w:afterAutospacing="0" w:line="240" w:lineRule="auto"/>
        <w:ind w:firstLine="0"/>
        <w:rPr>
          <w:lang w:val="en-US"/>
        </w:rPr>
      </w:pPr>
      <w:r>
        <w:rPr>
          <w:noProof/>
          <w:lang w:val="en-US"/>
        </w:rPr>
        <w:drawing>
          <wp:inline distT="0" distB="0" distL="0" distR="0" wp14:anchorId="1070E556" wp14:editId="19BC7456">
            <wp:extent cx="5727700" cy="2292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10-13 at 9.13.48 AM.png"/>
                    <pic:cNvPicPr/>
                  </pic:nvPicPr>
                  <pic:blipFill>
                    <a:blip r:embed="rId7">
                      <a:extLst>
                        <a:ext uri="{28A0092B-C50C-407E-A947-70E740481C1C}">
                          <a14:useLocalDpi xmlns:a14="http://schemas.microsoft.com/office/drawing/2010/main" val="0"/>
                        </a:ext>
                      </a:extLst>
                    </a:blip>
                    <a:stretch>
                      <a:fillRect/>
                    </a:stretch>
                  </pic:blipFill>
                  <pic:spPr>
                    <a:xfrm>
                      <a:off x="0" y="0"/>
                      <a:ext cx="5727700" cy="2292350"/>
                    </a:xfrm>
                    <a:prstGeom prst="rect">
                      <a:avLst/>
                    </a:prstGeom>
                  </pic:spPr>
                </pic:pic>
              </a:graphicData>
            </a:graphic>
          </wp:inline>
        </w:drawing>
      </w:r>
    </w:p>
    <w:p w14:paraId="6DC7C009" w14:textId="4DCA0008" w:rsidR="00F36A0C" w:rsidRDefault="00F36A0C" w:rsidP="0010375D">
      <w:pPr>
        <w:pStyle w:val="0Maintext"/>
        <w:spacing w:after="120" w:afterAutospacing="0" w:line="240" w:lineRule="auto"/>
        <w:ind w:firstLine="0"/>
        <w:rPr>
          <w:lang w:val="en-US"/>
        </w:rPr>
      </w:pPr>
      <w:r>
        <w:rPr>
          <w:lang w:val="en-US"/>
        </w:rPr>
        <w:t xml:space="preserve">Type I Single Panel codebook with 2 Tx has the PMI </w:t>
      </w:r>
      <w:r w:rsidR="00222E2C">
        <w:rPr>
          <w:lang w:val="en-US"/>
        </w:rPr>
        <w:t>content</w:t>
      </w:r>
      <w:r>
        <w:rPr>
          <w:lang w:val="en-US"/>
        </w:rPr>
        <w:t xml:space="preserve"> hardcoded in 38.214 as the following quoted Table</w:t>
      </w:r>
    </w:p>
    <w:p w14:paraId="1B26E6B1" w14:textId="6BFD7A74" w:rsidR="00F36A0C" w:rsidRDefault="00F36A0C" w:rsidP="0010375D">
      <w:pPr>
        <w:pStyle w:val="0Maintext"/>
        <w:spacing w:after="120" w:afterAutospacing="0" w:line="240" w:lineRule="auto"/>
        <w:ind w:firstLine="0"/>
        <w:rPr>
          <w:lang w:val="en-US"/>
        </w:rPr>
      </w:pPr>
      <w:r>
        <w:rPr>
          <w:noProof/>
          <w:lang w:val="en-US"/>
        </w:rPr>
        <w:lastRenderedPageBreak/>
        <w:drawing>
          <wp:inline distT="0" distB="0" distL="0" distR="0" wp14:anchorId="764FAE32" wp14:editId="0F001A75">
            <wp:extent cx="5727700" cy="2469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10-13 at 9.16.04 AM.png"/>
                    <pic:cNvPicPr/>
                  </pic:nvPicPr>
                  <pic:blipFill>
                    <a:blip r:embed="rId8">
                      <a:extLst>
                        <a:ext uri="{28A0092B-C50C-407E-A947-70E740481C1C}">
                          <a14:useLocalDpi xmlns:a14="http://schemas.microsoft.com/office/drawing/2010/main" val="0"/>
                        </a:ext>
                      </a:extLst>
                    </a:blip>
                    <a:stretch>
                      <a:fillRect/>
                    </a:stretch>
                  </pic:blipFill>
                  <pic:spPr>
                    <a:xfrm>
                      <a:off x="0" y="0"/>
                      <a:ext cx="5727700" cy="2469515"/>
                    </a:xfrm>
                    <a:prstGeom prst="rect">
                      <a:avLst/>
                    </a:prstGeom>
                  </pic:spPr>
                </pic:pic>
              </a:graphicData>
            </a:graphic>
          </wp:inline>
        </w:drawing>
      </w:r>
    </w:p>
    <w:p w14:paraId="3E6CD20B" w14:textId="4D2D4EE8" w:rsidR="00F36A0C" w:rsidRPr="00F36A0C" w:rsidRDefault="00F36A0C" w:rsidP="00F36A0C">
      <w:pPr>
        <w:pStyle w:val="0Maintext"/>
        <w:numPr>
          <w:ilvl w:val="0"/>
          <w:numId w:val="43"/>
        </w:numPr>
        <w:spacing w:after="120" w:afterAutospacing="0" w:line="240" w:lineRule="auto"/>
        <w:rPr>
          <w:lang w:val="en-US"/>
        </w:rPr>
      </w:pPr>
      <w:r w:rsidRPr="005124D6">
        <w:rPr>
          <w:i/>
        </w:rPr>
        <w:t>twoTX-CodebookSubsetRestriction</w:t>
      </w:r>
      <w:r>
        <w:rPr>
          <w:i/>
        </w:rPr>
        <w:t xml:space="preserve"> </w:t>
      </w:r>
      <w:r>
        <w:t xml:space="preserve">is a 6-bit bitmap with each bit </w:t>
      </w:r>
      <w:r w:rsidR="006002D4">
        <w:t xml:space="preserve">corresponding </w:t>
      </w:r>
      <w:r>
        <w:t>to one of the PMI in Table 5.2.2.2.1-1 in 38.214</w:t>
      </w:r>
    </w:p>
    <w:p w14:paraId="3B4513DB" w14:textId="02A1A92B" w:rsidR="00F36A0C" w:rsidRDefault="00F36A0C" w:rsidP="00F36A0C">
      <w:pPr>
        <w:pStyle w:val="0Maintext"/>
        <w:numPr>
          <w:ilvl w:val="0"/>
          <w:numId w:val="43"/>
        </w:numPr>
        <w:spacing w:after="120" w:afterAutospacing="0" w:line="240" w:lineRule="auto"/>
        <w:rPr>
          <w:lang w:val="en-US"/>
        </w:rPr>
      </w:pPr>
      <w:r w:rsidRPr="005124D6">
        <w:rPr>
          <w:i/>
        </w:rPr>
        <w:t>typeI-SinglePanel-ri-Restriction</w:t>
      </w:r>
      <w:r>
        <w:t xml:space="preserve"> is an 8-bit bitmap with each bit corresponding to RI=1/2/3/4/5/6/8</w:t>
      </w:r>
    </w:p>
    <w:p w14:paraId="2EEAD53B" w14:textId="3068C93B" w:rsidR="00A058A0" w:rsidRDefault="00F36A0C" w:rsidP="00A058A0">
      <w:pPr>
        <w:pStyle w:val="0Maintext"/>
        <w:spacing w:after="120" w:afterAutospacing="0" w:line="240" w:lineRule="auto"/>
        <w:ind w:firstLine="0"/>
      </w:pPr>
      <w:r>
        <w:rPr>
          <w:lang w:val="en-US" w:eastAsia="zh-CN"/>
        </w:rPr>
        <w:t xml:space="preserve">For the special case of Type I Single Panel with 2 Tx, </w:t>
      </w:r>
      <w:r w:rsidRPr="005124D6">
        <w:rPr>
          <w:i/>
        </w:rPr>
        <w:t>twoTX-CodebookSubsetRestriction</w:t>
      </w:r>
      <w:r>
        <w:rPr>
          <w:i/>
        </w:rPr>
        <w:t xml:space="preserve"> </w:t>
      </w:r>
      <w:r>
        <w:t>clearly provides more flexibility in terms of the PMI restrictions. When two IEs are allowed to configure the UE for the same purpose, it is possible that configuration conflict can exists, for example</w:t>
      </w:r>
    </w:p>
    <w:p w14:paraId="14A40E8D" w14:textId="2ACC6D40" w:rsidR="007809A4" w:rsidRPr="007809A4" w:rsidRDefault="007809A4" w:rsidP="00F36A0C">
      <w:pPr>
        <w:pStyle w:val="0Maintext"/>
        <w:numPr>
          <w:ilvl w:val="0"/>
          <w:numId w:val="44"/>
        </w:numPr>
        <w:spacing w:after="120" w:afterAutospacing="0" w:line="240" w:lineRule="auto"/>
        <w:rPr>
          <w:lang w:val="en-US" w:eastAsia="zh-CN"/>
        </w:rPr>
      </w:pPr>
      <w:r w:rsidRPr="005124D6">
        <w:rPr>
          <w:i/>
        </w:rPr>
        <w:t>twoTX-CodebookSubsetRestriction</w:t>
      </w:r>
      <w:r>
        <w:rPr>
          <w:i/>
        </w:rPr>
        <w:t xml:space="preserve"> = </w:t>
      </w:r>
      <w:r>
        <w:t>110000, which only allows UE to report PMI with rank 2</w:t>
      </w:r>
    </w:p>
    <w:p w14:paraId="246E2406" w14:textId="10AE9DEE" w:rsidR="00F36A0C" w:rsidRPr="00F36A0C" w:rsidRDefault="00F36A0C" w:rsidP="00F36A0C">
      <w:pPr>
        <w:pStyle w:val="0Maintext"/>
        <w:numPr>
          <w:ilvl w:val="0"/>
          <w:numId w:val="44"/>
        </w:numPr>
        <w:spacing w:after="120" w:afterAutospacing="0" w:line="240" w:lineRule="auto"/>
        <w:rPr>
          <w:lang w:val="en-US" w:eastAsia="zh-CN"/>
        </w:rPr>
      </w:pPr>
      <w:r w:rsidRPr="005124D6">
        <w:rPr>
          <w:i/>
        </w:rPr>
        <w:t>typeI-SinglePanel-ri-Restriction</w:t>
      </w:r>
      <w:r>
        <w:rPr>
          <w:i/>
        </w:rPr>
        <w:t xml:space="preserve"> = </w:t>
      </w:r>
      <w:r w:rsidR="00615EB8">
        <w:t xml:space="preserve">00000001, which only allows UE to report rank 1 </w:t>
      </w:r>
    </w:p>
    <w:p w14:paraId="6E06632E" w14:textId="322CAF7A" w:rsidR="007809A4" w:rsidRDefault="007809A4" w:rsidP="00A058A0">
      <w:pPr>
        <w:pStyle w:val="0Maintext"/>
        <w:spacing w:after="120" w:afterAutospacing="0" w:line="240" w:lineRule="auto"/>
        <w:ind w:firstLine="0"/>
        <w:rPr>
          <w:lang w:val="en-US" w:eastAsia="zh-CN"/>
        </w:rPr>
      </w:pPr>
      <w:r>
        <w:rPr>
          <w:lang w:val="en-US" w:eastAsia="zh-CN"/>
        </w:rPr>
        <w:t xml:space="preserve">To remove the </w:t>
      </w:r>
      <w:r w:rsidR="0006214C">
        <w:rPr>
          <w:lang w:val="en-US"/>
        </w:rPr>
        <w:t xml:space="preserve">possibility </w:t>
      </w:r>
      <w:r>
        <w:rPr>
          <w:lang w:val="en-US" w:eastAsia="zh-CN"/>
        </w:rPr>
        <w:t xml:space="preserve">of the configuration conflict, we have the following proposal </w:t>
      </w:r>
    </w:p>
    <w:p w14:paraId="020304B7" w14:textId="54ACD03D" w:rsidR="00A058A0" w:rsidRPr="00342CF5" w:rsidRDefault="00A058A0" w:rsidP="00A058A0">
      <w:pPr>
        <w:pStyle w:val="0Maintext"/>
        <w:spacing w:after="120" w:afterAutospacing="0" w:line="240" w:lineRule="auto"/>
        <w:ind w:firstLine="0"/>
        <w:rPr>
          <w:b/>
          <w:bCs/>
          <w:i/>
          <w:iCs/>
          <w:lang w:val="en-US" w:eastAsia="zh-CN"/>
        </w:rPr>
      </w:pPr>
      <w:r w:rsidRPr="00342CF5">
        <w:rPr>
          <w:b/>
          <w:bCs/>
          <w:i/>
          <w:iCs/>
          <w:lang w:val="en-US" w:eastAsia="zh-CN"/>
        </w:rPr>
        <w:t xml:space="preserve">Proposal 1: </w:t>
      </w:r>
      <w:r w:rsidR="009E56E3" w:rsidRPr="00342CF5">
        <w:rPr>
          <w:b/>
          <w:i/>
        </w:rPr>
        <w:t xml:space="preserve">For 2 antenna ports {3000, 3001} and the UE configured with higher layer parameter </w:t>
      </w:r>
      <w:r w:rsidR="009E56E3" w:rsidRPr="00342CF5">
        <w:rPr>
          <w:b/>
          <w:i/>
          <w:iCs/>
        </w:rPr>
        <w:t xml:space="preserve">codebookType </w:t>
      </w:r>
      <w:r w:rsidR="009E56E3" w:rsidRPr="00342CF5">
        <w:rPr>
          <w:b/>
          <w:i/>
        </w:rPr>
        <w:t xml:space="preserve">set to 'typeI-SinglePanel', when UE is configured with twoTX-CodebookSubsetRestriction, UE may </w:t>
      </w:r>
      <w:r w:rsidR="001C7CAE" w:rsidRPr="00342CF5">
        <w:rPr>
          <w:b/>
          <w:i/>
        </w:rPr>
        <w:t>ignore typeI</w:t>
      </w:r>
      <w:r w:rsidR="00863398" w:rsidRPr="00342CF5">
        <w:rPr>
          <w:b/>
          <w:i/>
        </w:rPr>
        <w:t>-SinglePanel-ri-Restriction.</w:t>
      </w:r>
    </w:p>
    <w:p w14:paraId="022777CA" w14:textId="3130A35F" w:rsidR="00041988" w:rsidRDefault="00C84FE2" w:rsidP="003105DC">
      <w:pPr>
        <w:pStyle w:val="Heading1"/>
      </w:pPr>
      <w:r>
        <w:t>Conclusion</w:t>
      </w:r>
    </w:p>
    <w:p w14:paraId="2FC313FD" w14:textId="77777777" w:rsidR="00EA4012" w:rsidRDefault="00EA4012" w:rsidP="00EA4012">
      <w:pPr>
        <w:pStyle w:val="0Maintext"/>
        <w:spacing w:after="120" w:afterAutospacing="0" w:line="240" w:lineRule="auto"/>
        <w:ind w:firstLine="0"/>
      </w:pPr>
      <w:r>
        <w:rPr>
          <w:lang w:val="en-US"/>
        </w:rPr>
        <w:t xml:space="preserve">Rel-15 NR specifies four different MIMO codebook. Types, (1) Type I Single Panel (2) Type I Multi-Panel (3) Type II and (4) Type II port selection. For Type I Single Panel codebook, the rank restriction can be configured as an 8-bit bitmap, i.e., </w:t>
      </w:r>
      <w:r w:rsidRPr="005124D6">
        <w:rPr>
          <w:i/>
        </w:rPr>
        <w:t>typeI-SinglePanel-ri-Restriction</w:t>
      </w:r>
      <w:r>
        <w:t xml:space="preserve">. Furthermore, for the special case of Type I Single Panel codebook with 2 Tx, i.e., 2 port CSI-RS, the PMI can be restricted by 6-bit bitmap </w:t>
      </w:r>
      <w:r w:rsidRPr="005124D6">
        <w:rPr>
          <w:i/>
        </w:rPr>
        <w:t>twoTX-CodebookSubsetRestriction</w:t>
      </w:r>
      <w:r>
        <w:t xml:space="preserve">. </w:t>
      </w:r>
    </w:p>
    <w:p w14:paraId="21B65AC7" w14:textId="69E28D00" w:rsidR="001C7CAE" w:rsidRDefault="00EA4012" w:rsidP="00EA4012">
      <w:pPr>
        <w:pStyle w:val="0Maintext"/>
        <w:spacing w:after="120" w:afterAutospacing="0" w:line="240" w:lineRule="auto"/>
        <w:ind w:firstLine="0"/>
        <w:rPr>
          <w:lang w:val="en-US"/>
        </w:rPr>
      </w:pPr>
      <w:r>
        <w:t xml:space="preserve">For the special case of Type I Single Panel codebook with 2 Tx, gNB can configure both </w:t>
      </w:r>
      <w:r w:rsidRPr="005124D6">
        <w:rPr>
          <w:i/>
        </w:rPr>
        <w:t>typeI-SinglePanel-ri-Restriction</w:t>
      </w:r>
      <w:r>
        <w:t xml:space="preserve"> and </w:t>
      </w:r>
      <w:r w:rsidRPr="005124D6">
        <w:rPr>
          <w:i/>
        </w:rPr>
        <w:t>twoTX-CodebookSubsetRestriction</w:t>
      </w:r>
      <w:r>
        <w:rPr>
          <w:i/>
        </w:rPr>
        <w:t xml:space="preserve"> </w:t>
      </w:r>
      <w:r>
        <w:t xml:space="preserve">to restrict the UE PMI reporting. This may lead to some conflict of configurations. </w:t>
      </w:r>
      <w:r w:rsidR="001C7CAE">
        <w:rPr>
          <w:lang w:val="en-US"/>
        </w:rPr>
        <w:t>In this contribution, we propose to explicitly clarify in the specification to avoid the possibility of configuration conflict.</w:t>
      </w:r>
    </w:p>
    <w:p w14:paraId="6BDDC005" w14:textId="5ACD184F" w:rsidR="002A577D" w:rsidRDefault="002A577D" w:rsidP="002A577D">
      <w:pPr>
        <w:pStyle w:val="0Maintext"/>
        <w:spacing w:after="120" w:afterAutospacing="0" w:line="240" w:lineRule="auto"/>
        <w:ind w:firstLine="0"/>
        <w:rPr>
          <w:lang w:val="en-US" w:eastAsia="zh-CN"/>
        </w:rPr>
      </w:pPr>
      <w:r>
        <w:rPr>
          <w:lang w:val="en-US" w:eastAsia="zh-CN"/>
        </w:rPr>
        <w:t>Therefore, we have the following proposal and the companion draft CR in</w:t>
      </w:r>
      <w:r w:rsidR="00CA0702">
        <w:rPr>
          <w:lang w:val="en-US" w:eastAsia="zh-CN"/>
        </w:rPr>
        <w:t xml:space="preserve"> </w:t>
      </w:r>
      <w:r w:rsidR="00CA0702" w:rsidRPr="00CA0702">
        <w:rPr>
          <w:lang w:val="en-US" w:eastAsia="zh-CN"/>
        </w:rPr>
        <w:t>R1-200842</w:t>
      </w:r>
      <w:r w:rsidR="00CA0702">
        <w:rPr>
          <w:lang w:val="en-US" w:eastAsia="zh-CN"/>
        </w:rPr>
        <w:t>5</w:t>
      </w:r>
      <w:r>
        <w:rPr>
          <w:lang w:val="en-US" w:eastAsia="zh-CN"/>
        </w:rPr>
        <w:t xml:space="preserve"> [1]</w:t>
      </w:r>
    </w:p>
    <w:p w14:paraId="0BF34E59" w14:textId="77777777" w:rsidR="001C7CAE" w:rsidRPr="00342CF5" w:rsidRDefault="001C7CAE" w:rsidP="001C7CAE">
      <w:pPr>
        <w:pStyle w:val="0Maintext"/>
        <w:spacing w:after="120" w:afterAutospacing="0" w:line="240" w:lineRule="auto"/>
        <w:ind w:firstLine="0"/>
        <w:rPr>
          <w:b/>
          <w:bCs/>
          <w:i/>
          <w:iCs/>
          <w:lang w:val="en-US" w:eastAsia="zh-CN"/>
        </w:rPr>
      </w:pPr>
      <w:r w:rsidRPr="00342CF5">
        <w:rPr>
          <w:b/>
          <w:bCs/>
          <w:i/>
          <w:iCs/>
          <w:lang w:val="en-US" w:eastAsia="zh-CN"/>
        </w:rPr>
        <w:t xml:space="preserve">Proposal 1: </w:t>
      </w:r>
      <w:r w:rsidRPr="00342CF5">
        <w:rPr>
          <w:b/>
          <w:i/>
        </w:rPr>
        <w:t xml:space="preserve">For 2 antenna ports {3000, 3001} and the UE configured with higher layer parameter </w:t>
      </w:r>
      <w:r w:rsidRPr="00342CF5">
        <w:rPr>
          <w:b/>
          <w:i/>
          <w:iCs/>
        </w:rPr>
        <w:t xml:space="preserve">codebookType </w:t>
      </w:r>
      <w:r w:rsidRPr="00342CF5">
        <w:rPr>
          <w:b/>
          <w:i/>
        </w:rPr>
        <w:t>set to 'typeI-SinglePanel', when UE is configured with twoTX-CodebookSubsetRestriction, UE may ignore typeI-SinglePanel-ri-Restriction.</w:t>
      </w:r>
    </w:p>
    <w:p w14:paraId="3760B60B" w14:textId="77777777" w:rsidR="008C712C" w:rsidRDefault="008C712C" w:rsidP="008C712C">
      <w:pPr>
        <w:pStyle w:val="Heading1"/>
      </w:pPr>
      <w:r>
        <w:t>Reference</w:t>
      </w:r>
    </w:p>
    <w:p w14:paraId="48D3502F" w14:textId="64BC6F8B" w:rsidR="002134C9" w:rsidRPr="00CA0702" w:rsidRDefault="00CA0702" w:rsidP="004636D3">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CA0702">
        <w:rPr>
          <w:sz w:val="20"/>
          <w:szCs w:val="20"/>
        </w:rPr>
        <w:t>R1-2008425</w:t>
      </w:r>
      <w:r>
        <w:rPr>
          <w:sz w:val="20"/>
          <w:szCs w:val="20"/>
        </w:rPr>
        <w:t>, “</w:t>
      </w:r>
      <w:r w:rsidR="004636D3" w:rsidRPr="00CA0702">
        <w:rPr>
          <w:sz w:val="20"/>
          <w:szCs w:val="20"/>
        </w:rPr>
        <w:t>Draft CR on PMI/RI restrictions for Type I Single Panel Codebook with 2 Tx</w:t>
      </w:r>
      <w:r w:rsidR="004C6799">
        <w:rPr>
          <w:sz w:val="20"/>
          <w:szCs w:val="20"/>
        </w:rPr>
        <w:t>”</w:t>
      </w:r>
      <w:r w:rsidR="004636D3" w:rsidRPr="00CA0702">
        <w:rPr>
          <w:sz w:val="20"/>
          <w:szCs w:val="20"/>
        </w:rPr>
        <w:t xml:space="preserve">, 3GPP TSG- RAN WG1 Meeting #103-e, October 26th </w:t>
      </w:r>
      <w:r w:rsidR="00E37DEB">
        <w:rPr>
          <w:sz w:val="20"/>
          <w:szCs w:val="20"/>
        </w:rPr>
        <w:t>-</w:t>
      </w:r>
      <w:bookmarkStart w:id="0" w:name="_GoBack"/>
      <w:bookmarkEnd w:id="0"/>
      <w:r w:rsidR="004636D3" w:rsidRPr="00CA0702">
        <w:rPr>
          <w:sz w:val="20"/>
          <w:szCs w:val="20"/>
        </w:rPr>
        <w:t xml:space="preserve"> November 13th, 2020</w:t>
      </w:r>
    </w:p>
    <w:sectPr w:rsidR="002134C9" w:rsidRPr="00CA0702" w:rsidSect="00194BBD">
      <w:footerReference w:type="even"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FE84A" w14:textId="77777777" w:rsidR="004273EE" w:rsidRDefault="004273EE" w:rsidP="00DA00A0">
      <w:r>
        <w:separator/>
      </w:r>
    </w:p>
  </w:endnote>
  <w:endnote w:type="continuationSeparator" w:id="0">
    <w:p w14:paraId="1E2250C7" w14:textId="77777777" w:rsidR="004273EE" w:rsidRDefault="004273EE" w:rsidP="00DA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35388079"/>
      <w:docPartObj>
        <w:docPartGallery w:val="Page Numbers (Bottom of Page)"/>
        <w:docPartUnique/>
      </w:docPartObj>
    </w:sdtPr>
    <w:sdtEndPr>
      <w:rPr>
        <w:rStyle w:val="PageNumber"/>
      </w:rPr>
    </w:sdtEndPr>
    <w:sdtContent>
      <w:p w14:paraId="7CE82EDC" w14:textId="1C2FEF71" w:rsidR="00DA00A0" w:rsidRDefault="00DA00A0" w:rsidP="000F36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844F6E" w14:textId="77777777" w:rsidR="00DA00A0" w:rsidRDefault="00DA00A0" w:rsidP="00DA0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24190171"/>
      <w:docPartObj>
        <w:docPartGallery w:val="Page Numbers (Bottom of Page)"/>
        <w:docPartUnique/>
      </w:docPartObj>
    </w:sdtPr>
    <w:sdtEndPr>
      <w:rPr>
        <w:rStyle w:val="PageNumber"/>
      </w:rPr>
    </w:sdtEndPr>
    <w:sdtContent>
      <w:p w14:paraId="56457F1F" w14:textId="76187BBF" w:rsidR="00DA00A0" w:rsidRDefault="00DA00A0" w:rsidP="000F36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21E4816A" w14:textId="77777777" w:rsidR="00DA00A0" w:rsidRDefault="00DA00A0" w:rsidP="00DA00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AC7F0" w14:textId="77777777" w:rsidR="004273EE" w:rsidRDefault="004273EE" w:rsidP="00DA00A0">
      <w:r>
        <w:separator/>
      </w:r>
    </w:p>
  </w:footnote>
  <w:footnote w:type="continuationSeparator" w:id="0">
    <w:p w14:paraId="401FF05A" w14:textId="77777777" w:rsidR="004273EE" w:rsidRDefault="004273EE" w:rsidP="00DA0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C73166"/>
    <w:multiLevelType w:val="multilevel"/>
    <w:tmpl w:val="BE542E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2301C8"/>
    <w:multiLevelType w:val="hybridMultilevel"/>
    <w:tmpl w:val="00DC6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7A0920"/>
    <w:multiLevelType w:val="hybridMultilevel"/>
    <w:tmpl w:val="93E4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7"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1D1C3D"/>
    <w:multiLevelType w:val="hybridMultilevel"/>
    <w:tmpl w:val="F82C5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033291"/>
    <w:multiLevelType w:val="hybridMultilevel"/>
    <w:tmpl w:val="6078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346BCC"/>
    <w:multiLevelType w:val="hybridMultilevel"/>
    <w:tmpl w:val="924C1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073882"/>
    <w:multiLevelType w:val="hybridMultilevel"/>
    <w:tmpl w:val="94C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FC7DC9"/>
    <w:multiLevelType w:val="hybridMultilevel"/>
    <w:tmpl w:val="9E1C2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6F059D"/>
    <w:multiLevelType w:val="hybridMultilevel"/>
    <w:tmpl w:val="2B4EC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DB5AE2"/>
    <w:multiLevelType w:val="hybridMultilevel"/>
    <w:tmpl w:val="FB442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9B1094"/>
    <w:multiLevelType w:val="hybridMultilevel"/>
    <w:tmpl w:val="13644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3"/>
  </w:num>
  <w:num w:numId="4">
    <w:abstractNumId w:val="33"/>
  </w:num>
  <w:num w:numId="5">
    <w:abstractNumId w:val="39"/>
  </w:num>
  <w:num w:numId="6">
    <w:abstractNumId w:val="26"/>
  </w:num>
  <w:num w:numId="7">
    <w:abstractNumId w:val="35"/>
  </w:num>
  <w:num w:numId="8">
    <w:abstractNumId w:val="7"/>
  </w:num>
  <w:num w:numId="9">
    <w:abstractNumId w:val="38"/>
  </w:num>
  <w:num w:numId="10">
    <w:abstractNumId w:val="17"/>
  </w:num>
  <w:num w:numId="11">
    <w:abstractNumId w:val="32"/>
  </w:num>
  <w:num w:numId="12">
    <w:abstractNumId w:val="12"/>
  </w:num>
  <w:num w:numId="13">
    <w:abstractNumId w:val="20"/>
  </w:num>
  <w:num w:numId="14">
    <w:abstractNumId w:val="31"/>
  </w:num>
  <w:num w:numId="15">
    <w:abstractNumId w:val="15"/>
  </w:num>
  <w:num w:numId="16">
    <w:abstractNumId w:val="24"/>
  </w:num>
  <w:num w:numId="17">
    <w:abstractNumId w:val="34"/>
  </w:num>
  <w:num w:numId="18">
    <w:abstractNumId w:val="9"/>
  </w:num>
  <w:num w:numId="19">
    <w:abstractNumId w:val="22"/>
  </w:num>
  <w:num w:numId="20">
    <w:abstractNumId w:val="28"/>
  </w:num>
  <w:num w:numId="21">
    <w:abstractNumId w:val="36"/>
  </w:num>
  <w:num w:numId="22">
    <w:abstractNumId w:val="19"/>
  </w:num>
  <w:num w:numId="23">
    <w:abstractNumId w:val="18"/>
  </w:num>
  <w:num w:numId="24">
    <w:abstractNumId w:val="23"/>
  </w:num>
  <w:num w:numId="25">
    <w:abstractNumId w:val="10"/>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9"/>
  </w:num>
  <w:num w:numId="28">
    <w:abstractNumId w:val="14"/>
  </w:num>
  <w:num w:numId="29">
    <w:abstractNumId w:val="21"/>
  </w:num>
  <w:num w:numId="30">
    <w:abstractNumId w:val="42"/>
  </w:num>
  <w:num w:numId="31">
    <w:abstractNumId w:val="30"/>
  </w:num>
  <w:num w:numId="32">
    <w:abstractNumId w:val="6"/>
  </w:num>
  <w:num w:numId="33">
    <w:abstractNumId w:val="16"/>
  </w:num>
  <w:num w:numId="34">
    <w:abstractNumId w:val="40"/>
  </w:num>
  <w:num w:numId="35">
    <w:abstractNumId w:val="5"/>
  </w:num>
  <w:num w:numId="36">
    <w:abstractNumId w:val="4"/>
  </w:num>
  <w:num w:numId="37">
    <w:abstractNumId w:val="41"/>
  </w:num>
  <w:num w:numId="38">
    <w:abstractNumId w:val="37"/>
  </w:num>
  <w:num w:numId="39">
    <w:abstractNumId w:val="13"/>
  </w:num>
  <w:num w:numId="40">
    <w:abstractNumId w:val="25"/>
  </w:num>
  <w:num w:numId="41">
    <w:abstractNumId w:val="3"/>
  </w:num>
  <w:num w:numId="42">
    <w:abstractNumId w:val="8"/>
  </w:num>
  <w:num w:numId="43">
    <w:abstractNumId w:val="11"/>
  </w:num>
  <w:num w:numId="44">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FE0"/>
    <w:rsid w:val="00005D7F"/>
    <w:rsid w:val="00006D27"/>
    <w:rsid w:val="00007041"/>
    <w:rsid w:val="000212EC"/>
    <w:rsid w:val="00024CD4"/>
    <w:rsid w:val="00025E6B"/>
    <w:rsid w:val="00026645"/>
    <w:rsid w:val="00031E68"/>
    <w:rsid w:val="000334EC"/>
    <w:rsid w:val="00033D5B"/>
    <w:rsid w:val="00034955"/>
    <w:rsid w:val="00036871"/>
    <w:rsid w:val="00041988"/>
    <w:rsid w:val="00044CC2"/>
    <w:rsid w:val="000461DE"/>
    <w:rsid w:val="000472B8"/>
    <w:rsid w:val="0005018D"/>
    <w:rsid w:val="0005388A"/>
    <w:rsid w:val="000552D5"/>
    <w:rsid w:val="0005612B"/>
    <w:rsid w:val="000605BB"/>
    <w:rsid w:val="00060A48"/>
    <w:rsid w:val="000616D0"/>
    <w:rsid w:val="0006214C"/>
    <w:rsid w:val="0006225E"/>
    <w:rsid w:val="00070C36"/>
    <w:rsid w:val="00073136"/>
    <w:rsid w:val="0007337C"/>
    <w:rsid w:val="00077D8E"/>
    <w:rsid w:val="00082370"/>
    <w:rsid w:val="00084F5E"/>
    <w:rsid w:val="0008797B"/>
    <w:rsid w:val="000926BF"/>
    <w:rsid w:val="0009612B"/>
    <w:rsid w:val="000A0093"/>
    <w:rsid w:val="000A0881"/>
    <w:rsid w:val="000A1890"/>
    <w:rsid w:val="000B1408"/>
    <w:rsid w:val="000C3D00"/>
    <w:rsid w:val="000D1A8F"/>
    <w:rsid w:val="000E0244"/>
    <w:rsid w:val="000F2C70"/>
    <w:rsid w:val="001013A9"/>
    <w:rsid w:val="0010375D"/>
    <w:rsid w:val="00107FB8"/>
    <w:rsid w:val="00111BDE"/>
    <w:rsid w:val="001144DC"/>
    <w:rsid w:val="00114663"/>
    <w:rsid w:val="00116457"/>
    <w:rsid w:val="00127219"/>
    <w:rsid w:val="00140210"/>
    <w:rsid w:val="00140849"/>
    <w:rsid w:val="00141D2B"/>
    <w:rsid w:val="001454B7"/>
    <w:rsid w:val="00147208"/>
    <w:rsid w:val="0015081A"/>
    <w:rsid w:val="00153773"/>
    <w:rsid w:val="00153FD2"/>
    <w:rsid w:val="001542F9"/>
    <w:rsid w:val="001631DC"/>
    <w:rsid w:val="00164A92"/>
    <w:rsid w:val="00165EE3"/>
    <w:rsid w:val="00167B8F"/>
    <w:rsid w:val="001779C8"/>
    <w:rsid w:val="0018293E"/>
    <w:rsid w:val="0018607A"/>
    <w:rsid w:val="0018680C"/>
    <w:rsid w:val="00187510"/>
    <w:rsid w:val="001920B2"/>
    <w:rsid w:val="00194352"/>
    <w:rsid w:val="00194BBD"/>
    <w:rsid w:val="001B26ED"/>
    <w:rsid w:val="001B2AEE"/>
    <w:rsid w:val="001C3AAE"/>
    <w:rsid w:val="001C6029"/>
    <w:rsid w:val="001C7CAE"/>
    <w:rsid w:val="001D12B4"/>
    <w:rsid w:val="001D5CE5"/>
    <w:rsid w:val="001D749D"/>
    <w:rsid w:val="001E440D"/>
    <w:rsid w:val="001E5D8B"/>
    <w:rsid w:val="001F1032"/>
    <w:rsid w:val="001F14E7"/>
    <w:rsid w:val="001F16B4"/>
    <w:rsid w:val="001F2FF5"/>
    <w:rsid w:val="002000BD"/>
    <w:rsid w:val="002134C9"/>
    <w:rsid w:val="00213801"/>
    <w:rsid w:val="00222E2C"/>
    <w:rsid w:val="00224200"/>
    <w:rsid w:val="0024558B"/>
    <w:rsid w:val="002468A4"/>
    <w:rsid w:val="00252B41"/>
    <w:rsid w:val="00260DEE"/>
    <w:rsid w:val="002614AC"/>
    <w:rsid w:val="00266E0F"/>
    <w:rsid w:val="00270999"/>
    <w:rsid w:val="00271D73"/>
    <w:rsid w:val="00273E87"/>
    <w:rsid w:val="00274F27"/>
    <w:rsid w:val="0027584C"/>
    <w:rsid w:val="002805F2"/>
    <w:rsid w:val="002841EC"/>
    <w:rsid w:val="00284AB0"/>
    <w:rsid w:val="00285B13"/>
    <w:rsid w:val="00291A1D"/>
    <w:rsid w:val="002948FF"/>
    <w:rsid w:val="00296FBE"/>
    <w:rsid w:val="002972B7"/>
    <w:rsid w:val="002978D8"/>
    <w:rsid w:val="002A04A9"/>
    <w:rsid w:val="002A274D"/>
    <w:rsid w:val="002A577D"/>
    <w:rsid w:val="002A5B21"/>
    <w:rsid w:val="002B0C46"/>
    <w:rsid w:val="002B162B"/>
    <w:rsid w:val="002B6FC9"/>
    <w:rsid w:val="002B72F3"/>
    <w:rsid w:val="002C4EFD"/>
    <w:rsid w:val="002C57AC"/>
    <w:rsid w:val="002D2B50"/>
    <w:rsid w:val="002D3770"/>
    <w:rsid w:val="002D5845"/>
    <w:rsid w:val="002E27AA"/>
    <w:rsid w:val="002E7927"/>
    <w:rsid w:val="003105DC"/>
    <w:rsid w:val="00313ED8"/>
    <w:rsid w:val="00317CFF"/>
    <w:rsid w:val="0032399B"/>
    <w:rsid w:val="00335488"/>
    <w:rsid w:val="0034266A"/>
    <w:rsid w:val="00342CF5"/>
    <w:rsid w:val="0034417B"/>
    <w:rsid w:val="003442EE"/>
    <w:rsid w:val="00345370"/>
    <w:rsid w:val="00351A93"/>
    <w:rsid w:val="0035494F"/>
    <w:rsid w:val="0035662A"/>
    <w:rsid w:val="00356A2B"/>
    <w:rsid w:val="00366F52"/>
    <w:rsid w:val="00375350"/>
    <w:rsid w:val="003A688C"/>
    <w:rsid w:val="003B54E1"/>
    <w:rsid w:val="003C0E4F"/>
    <w:rsid w:val="003E1E35"/>
    <w:rsid w:val="003E452D"/>
    <w:rsid w:val="003E51B8"/>
    <w:rsid w:val="003E5F6E"/>
    <w:rsid w:val="003E6AFD"/>
    <w:rsid w:val="003E75B6"/>
    <w:rsid w:val="003F670D"/>
    <w:rsid w:val="004056C5"/>
    <w:rsid w:val="00406FB8"/>
    <w:rsid w:val="00407B8C"/>
    <w:rsid w:val="00410A67"/>
    <w:rsid w:val="00417FC9"/>
    <w:rsid w:val="004273EE"/>
    <w:rsid w:val="00430AB1"/>
    <w:rsid w:val="00431CD3"/>
    <w:rsid w:val="0043338E"/>
    <w:rsid w:val="00435870"/>
    <w:rsid w:val="004414FD"/>
    <w:rsid w:val="00441778"/>
    <w:rsid w:val="0044326F"/>
    <w:rsid w:val="00446818"/>
    <w:rsid w:val="0045346B"/>
    <w:rsid w:val="00461B15"/>
    <w:rsid w:val="00462395"/>
    <w:rsid w:val="004636D3"/>
    <w:rsid w:val="0046420F"/>
    <w:rsid w:val="00465039"/>
    <w:rsid w:val="00474D9C"/>
    <w:rsid w:val="00475C2B"/>
    <w:rsid w:val="00482475"/>
    <w:rsid w:val="00483793"/>
    <w:rsid w:val="004841FF"/>
    <w:rsid w:val="00486075"/>
    <w:rsid w:val="00496D0C"/>
    <w:rsid w:val="004A41EF"/>
    <w:rsid w:val="004B2AB6"/>
    <w:rsid w:val="004B2C35"/>
    <w:rsid w:val="004B3124"/>
    <w:rsid w:val="004B74CC"/>
    <w:rsid w:val="004C2BFA"/>
    <w:rsid w:val="004C6799"/>
    <w:rsid w:val="004D3B6B"/>
    <w:rsid w:val="004D4DFC"/>
    <w:rsid w:val="004D7FE6"/>
    <w:rsid w:val="004E03DA"/>
    <w:rsid w:val="004E3D76"/>
    <w:rsid w:val="004E3EAD"/>
    <w:rsid w:val="004F7F00"/>
    <w:rsid w:val="0050410A"/>
    <w:rsid w:val="005124D6"/>
    <w:rsid w:val="005150C5"/>
    <w:rsid w:val="00517ADD"/>
    <w:rsid w:val="00530AB8"/>
    <w:rsid w:val="00535118"/>
    <w:rsid w:val="005363A1"/>
    <w:rsid w:val="0053782C"/>
    <w:rsid w:val="00537F81"/>
    <w:rsid w:val="00550F71"/>
    <w:rsid w:val="00551BD7"/>
    <w:rsid w:val="00552AB1"/>
    <w:rsid w:val="00553DF7"/>
    <w:rsid w:val="00556671"/>
    <w:rsid w:val="00556AC6"/>
    <w:rsid w:val="00556CE5"/>
    <w:rsid w:val="00560F12"/>
    <w:rsid w:val="0056122E"/>
    <w:rsid w:val="005811A6"/>
    <w:rsid w:val="00592861"/>
    <w:rsid w:val="005A508E"/>
    <w:rsid w:val="005A518E"/>
    <w:rsid w:val="005B1AD1"/>
    <w:rsid w:val="005B2C2F"/>
    <w:rsid w:val="005B2FC7"/>
    <w:rsid w:val="005B6997"/>
    <w:rsid w:val="005B6A41"/>
    <w:rsid w:val="005C7988"/>
    <w:rsid w:val="005D1637"/>
    <w:rsid w:val="005D45F7"/>
    <w:rsid w:val="005D57A7"/>
    <w:rsid w:val="005F5A01"/>
    <w:rsid w:val="005F7A0E"/>
    <w:rsid w:val="006002D4"/>
    <w:rsid w:val="00600EBB"/>
    <w:rsid w:val="00615EB8"/>
    <w:rsid w:val="0061765C"/>
    <w:rsid w:val="006259D9"/>
    <w:rsid w:val="006261FF"/>
    <w:rsid w:val="00626534"/>
    <w:rsid w:val="00631A14"/>
    <w:rsid w:val="00636661"/>
    <w:rsid w:val="00636D7B"/>
    <w:rsid w:val="006531B1"/>
    <w:rsid w:val="006555CC"/>
    <w:rsid w:val="006609BE"/>
    <w:rsid w:val="00661178"/>
    <w:rsid w:val="006619BF"/>
    <w:rsid w:val="00672A8E"/>
    <w:rsid w:val="006816EA"/>
    <w:rsid w:val="00683306"/>
    <w:rsid w:val="006849AB"/>
    <w:rsid w:val="006932F5"/>
    <w:rsid w:val="00694B48"/>
    <w:rsid w:val="006A1A68"/>
    <w:rsid w:val="006A45D6"/>
    <w:rsid w:val="006A5FAF"/>
    <w:rsid w:val="006C6EAB"/>
    <w:rsid w:val="006D4D10"/>
    <w:rsid w:val="006D54CF"/>
    <w:rsid w:val="006E6AC3"/>
    <w:rsid w:val="006F00B1"/>
    <w:rsid w:val="006F0EC9"/>
    <w:rsid w:val="007030B4"/>
    <w:rsid w:val="00704C59"/>
    <w:rsid w:val="00714817"/>
    <w:rsid w:val="00726CDE"/>
    <w:rsid w:val="00727DA0"/>
    <w:rsid w:val="00731EA0"/>
    <w:rsid w:val="00732388"/>
    <w:rsid w:val="0074241B"/>
    <w:rsid w:val="00745905"/>
    <w:rsid w:val="007509B0"/>
    <w:rsid w:val="00750A0B"/>
    <w:rsid w:val="007544F6"/>
    <w:rsid w:val="00766ACE"/>
    <w:rsid w:val="00766F27"/>
    <w:rsid w:val="007721D9"/>
    <w:rsid w:val="00777915"/>
    <w:rsid w:val="007807F1"/>
    <w:rsid w:val="007809A4"/>
    <w:rsid w:val="0078114E"/>
    <w:rsid w:val="00786E4E"/>
    <w:rsid w:val="007879E8"/>
    <w:rsid w:val="007923B7"/>
    <w:rsid w:val="007946FF"/>
    <w:rsid w:val="00796ECA"/>
    <w:rsid w:val="00797A21"/>
    <w:rsid w:val="007A0693"/>
    <w:rsid w:val="007A1B25"/>
    <w:rsid w:val="007B42C4"/>
    <w:rsid w:val="007B58E0"/>
    <w:rsid w:val="007C3214"/>
    <w:rsid w:val="007D61E0"/>
    <w:rsid w:val="007E4256"/>
    <w:rsid w:val="007E4EE1"/>
    <w:rsid w:val="007E554B"/>
    <w:rsid w:val="007E6FF6"/>
    <w:rsid w:val="007F128C"/>
    <w:rsid w:val="007F3879"/>
    <w:rsid w:val="007F4D2C"/>
    <w:rsid w:val="008013DA"/>
    <w:rsid w:val="00803CDF"/>
    <w:rsid w:val="0080645D"/>
    <w:rsid w:val="00813BAB"/>
    <w:rsid w:val="008144EA"/>
    <w:rsid w:val="008266EE"/>
    <w:rsid w:val="008273C9"/>
    <w:rsid w:val="00830D5E"/>
    <w:rsid w:val="008355FB"/>
    <w:rsid w:val="0085130D"/>
    <w:rsid w:val="008533C5"/>
    <w:rsid w:val="00863398"/>
    <w:rsid w:val="008639B7"/>
    <w:rsid w:val="00872A01"/>
    <w:rsid w:val="00873C38"/>
    <w:rsid w:val="00874BFF"/>
    <w:rsid w:val="00874CF4"/>
    <w:rsid w:val="00890760"/>
    <w:rsid w:val="0089138A"/>
    <w:rsid w:val="00894787"/>
    <w:rsid w:val="00895000"/>
    <w:rsid w:val="008A222D"/>
    <w:rsid w:val="008A25E9"/>
    <w:rsid w:val="008A327A"/>
    <w:rsid w:val="008A65A1"/>
    <w:rsid w:val="008B2219"/>
    <w:rsid w:val="008B24BF"/>
    <w:rsid w:val="008C1E1F"/>
    <w:rsid w:val="008C6248"/>
    <w:rsid w:val="008C712C"/>
    <w:rsid w:val="008D0789"/>
    <w:rsid w:val="008D5210"/>
    <w:rsid w:val="008D6AE1"/>
    <w:rsid w:val="008E5031"/>
    <w:rsid w:val="008F1E6E"/>
    <w:rsid w:val="008F529E"/>
    <w:rsid w:val="00900D4E"/>
    <w:rsid w:val="009033F0"/>
    <w:rsid w:val="00905E3A"/>
    <w:rsid w:val="00906C33"/>
    <w:rsid w:val="00911CAE"/>
    <w:rsid w:val="00911E05"/>
    <w:rsid w:val="00911EFA"/>
    <w:rsid w:val="009156DC"/>
    <w:rsid w:val="009169C4"/>
    <w:rsid w:val="00916E49"/>
    <w:rsid w:val="009225AF"/>
    <w:rsid w:val="00923A3D"/>
    <w:rsid w:val="00942014"/>
    <w:rsid w:val="009561E2"/>
    <w:rsid w:val="009625F8"/>
    <w:rsid w:val="009672F3"/>
    <w:rsid w:val="00974BFE"/>
    <w:rsid w:val="00977119"/>
    <w:rsid w:val="00983F09"/>
    <w:rsid w:val="009A2780"/>
    <w:rsid w:val="009A55AA"/>
    <w:rsid w:val="009A702F"/>
    <w:rsid w:val="009B15B5"/>
    <w:rsid w:val="009C255E"/>
    <w:rsid w:val="009C59FF"/>
    <w:rsid w:val="009D1C4F"/>
    <w:rsid w:val="009D587B"/>
    <w:rsid w:val="009E0E57"/>
    <w:rsid w:val="009E56E3"/>
    <w:rsid w:val="009F0065"/>
    <w:rsid w:val="009F215C"/>
    <w:rsid w:val="009F58CE"/>
    <w:rsid w:val="009F69B0"/>
    <w:rsid w:val="009F7D20"/>
    <w:rsid w:val="00A04F7C"/>
    <w:rsid w:val="00A04FD8"/>
    <w:rsid w:val="00A058A0"/>
    <w:rsid w:val="00A06823"/>
    <w:rsid w:val="00A1036A"/>
    <w:rsid w:val="00A159B3"/>
    <w:rsid w:val="00A23213"/>
    <w:rsid w:val="00A32656"/>
    <w:rsid w:val="00A352F0"/>
    <w:rsid w:val="00A36981"/>
    <w:rsid w:val="00A41EE3"/>
    <w:rsid w:val="00A476D3"/>
    <w:rsid w:val="00A544F6"/>
    <w:rsid w:val="00A62457"/>
    <w:rsid w:val="00A70040"/>
    <w:rsid w:val="00A71667"/>
    <w:rsid w:val="00A73C65"/>
    <w:rsid w:val="00A749FB"/>
    <w:rsid w:val="00A75CCD"/>
    <w:rsid w:val="00A805B9"/>
    <w:rsid w:val="00A85AAF"/>
    <w:rsid w:val="00A93768"/>
    <w:rsid w:val="00A93DEE"/>
    <w:rsid w:val="00A94E58"/>
    <w:rsid w:val="00A95A78"/>
    <w:rsid w:val="00A95BCF"/>
    <w:rsid w:val="00AA1820"/>
    <w:rsid w:val="00AB1AFC"/>
    <w:rsid w:val="00AB26E1"/>
    <w:rsid w:val="00AB6C52"/>
    <w:rsid w:val="00AD0EA2"/>
    <w:rsid w:val="00AD1997"/>
    <w:rsid w:val="00AD7C31"/>
    <w:rsid w:val="00AE4CF9"/>
    <w:rsid w:val="00AE79CA"/>
    <w:rsid w:val="00AF13FC"/>
    <w:rsid w:val="00AF41A8"/>
    <w:rsid w:val="00AF6206"/>
    <w:rsid w:val="00B0401E"/>
    <w:rsid w:val="00B0669A"/>
    <w:rsid w:val="00B07AF0"/>
    <w:rsid w:val="00B16506"/>
    <w:rsid w:val="00B17288"/>
    <w:rsid w:val="00B23EB7"/>
    <w:rsid w:val="00B31523"/>
    <w:rsid w:val="00B375FE"/>
    <w:rsid w:val="00B40C79"/>
    <w:rsid w:val="00B438E6"/>
    <w:rsid w:val="00B450F2"/>
    <w:rsid w:val="00B61F24"/>
    <w:rsid w:val="00B6792A"/>
    <w:rsid w:val="00B72388"/>
    <w:rsid w:val="00B73194"/>
    <w:rsid w:val="00B768CF"/>
    <w:rsid w:val="00B77603"/>
    <w:rsid w:val="00B875E8"/>
    <w:rsid w:val="00B91681"/>
    <w:rsid w:val="00B92A4B"/>
    <w:rsid w:val="00B939BA"/>
    <w:rsid w:val="00B94DCB"/>
    <w:rsid w:val="00BA0B8C"/>
    <w:rsid w:val="00BA3101"/>
    <w:rsid w:val="00BA6DB4"/>
    <w:rsid w:val="00BB315E"/>
    <w:rsid w:val="00BB57C2"/>
    <w:rsid w:val="00BB5FC3"/>
    <w:rsid w:val="00BB64B1"/>
    <w:rsid w:val="00BC0044"/>
    <w:rsid w:val="00BD5D12"/>
    <w:rsid w:val="00BD6E52"/>
    <w:rsid w:val="00BD76CD"/>
    <w:rsid w:val="00BE75A6"/>
    <w:rsid w:val="00BF1113"/>
    <w:rsid w:val="00BF6DEF"/>
    <w:rsid w:val="00C02422"/>
    <w:rsid w:val="00C02D37"/>
    <w:rsid w:val="00C04914"/>
    <w:rsid w:val="00C050EF"/>
    <w:rsid w:val="00C12726"/>
    <w:rsid w:val="00C130AF"/>
    <w:rsid w:val="00C20CD5"/>
    <w:rsid w:val="00C21C40"/>
    <w:rsid w:val="00C231D3"/>
    <w:rsid w:val="00C31E1A"/>
    <w:rsid w:val="00C36E32"/>
    <w:rsid w:val="00C40398"/>
    <w:rsid w:val="00C42379"/>
    <w:rsid w:val="00C467B0"/>
    <w:rsid w:val="00C60DC5"/>
    <w:rsid w:val="00C6493E"/>
    <w:rsid w:val="00C64CC3"/>
    <w:rsid w:val="00C66A4A"/>
    <w:rsid w:val="00C829DB"/>
    <w:rsid w:val="00C84FE2"/>
    <w:rsid w:val="00C85A29"/>
    <w:rsid w:val="00C86492"/>
    <w:rsid w:val="00C8742A"/>
    <w:rsid w:val="00C93D78"/>
    <w:rsid w:val="00C94879"/>
    <w:rsid w:val="00C96CDB"/>
    <w:rsid w:val="00CA0702"/>
    <w:rsid w:val="00CA1C07"/>
    <w:rsid w:val="00CA640D"/>
    <w:rsid w:val="00CB0F43"/>
    <w:rsid w:val="00CB289F"/>
    <w:rsid w:val="00CB3368"/>
    <w:rsid w:val="00CB62C1"/>
    <w:rsid w:val="00CD12E3"/>
    <w:rsid w:val="00CD39DF"/>
    <w:rsid w:val="00CD3E0B"/>
    <w:rsid w:val="00CD5BE0"/>
    <w:rsid w:val="00CE123C"/>
    <w:rsid w:val="00CE5BBA"/>
    <w:rsid w:val="00CE6DE0"/>
    <w:rsid w:val="00D01059"/>
    <w:rsid w:val="00D0434D"/>
    <w:rsid w:val="00D15721"/>
    <w:rsid w:val="00D17FFE"/>
    <w:rsid w:val="00D225CE"/>
    <w:rsid w:val="00D263F1"/>
    <w:rsid w:val="00D313A3"/>
    <w:rsid w:val="00D32C81"/>
    <w:rsid w:val="00D44AA0"/>
    <w:rsid w:val="00D56804"/>
    <w:rsid w:val="00D574CA"/>
    <w:rsid w:val="00D623A6"/>
    <w:rsid w:val="00D66019"/>
    <w:rsid w:val="00D81522"/>
    <w:rsid w:val="00D84194"/>
    <w:rsid w:val="00D94316"/>
    <w:rsid w:val="00D97A9D"/>
    <w:rsid w:val="00DA00A0"/>
    <w:rsid w:val="00DA4475"/>
    <w:rsid w:val="00DA5FF3"/>
    <w:rsid w:val="00DB0A37"/>
    <w:rsid w:val="00DB1670"/>
    <w:rsid w:val="00DC0AEB"/>
    <w:rsid w:val="00DC24CB"/>
    <w:rsid w:val="00DD14DC"/>
    <w:rsid w:val="00DD7C17"/>
    <w:rsid w:val="00DE0648"/>
    <w:rsid w:val="00DE3D54"/>
    <w:rsid w:val="00DE3E8D"/>
    <w:rsid w:val="00DF26C5"/>
    <w:rsid w:val="00DF540E"/>
    <w:rsid w:val="00E11B95"/>
    <w:rsid w:val="00E11F7A"/>
    <w:rsid w:val="00E24D94"/>
    <w:rsid w:val="00E36B82"/>
    <w:rsid w:val="00E37DEB"/>
    <w:rsid w:val="00E414C7"/>
    <w:rsid w:val="00E43C77"/>
    <w:rsid w:val="00E43E51"/>
    <w:rsid w:val="00E4409C"/>
    <w:rsid w:val="00E47FE0"/>
    <w:rsid w:val="00E5246A"/>
    <w:rsid w:val="00E54932"/>
    <w:rsid w:val="00E54997"/>
    <w:rsid w:val="00E55EB5"/>
    <w:rsid w:val="00E5676B"/>
    <w:rsid w:val="00E56A0E"/>
    <w:rsid w:val="00E623F9"/>
    <w:rsid w:val="00E63417"/>
    <w:rsid w:val="00E65D97"/>
    <w:rsid w:val="00E730FE"/>
    <w:rsid w:val="00E819FF"/>
    <w:rsid w:val="00E81FFA"/>
    <w:rsid w:val="00E94062"/>
    <w:rsid w:val="00E97167"/>
    <w:rsid w:val="00EA04A3"/>
    <w:rsid w:val="00EA28C3"/>
    <w:rsid w:val="00EA4012"/>
    <w:rsid w:val="00EA460E"/>
    <w:rsid w:val="00EA5A07"/>
    <w:rsid w:val="00EA73C1"/>
    <w:rsid w:val="00EA76E8"/>
    <w:rsid w:val="00EB54F6"/>
    <w:rsid w:val="00EB73BE"/>
    <w:rsid w:val="00EC0F55"/>
    <w:rsid w:val="00EC28B6"/>
    <w:rsid w:val="00EC2A35"/>
    <w:rsid w:val="00ED26DA"/>
    <w:rsid w:val="00ED6081"/>
    <w:rsid w:val="00EE18CC"/>
    <w:rsid w:val="00EE195B"/>
    <w:rsid w:val="00EF7114"/>
    <w:rsid w:val="00EF7A4E"/>
    <w:rsid w:val="00F05BCC"/>
    <w:rsid w:val="00F10AC9"/>
    <w:rsid w:val="00F17D02"/>
    <w:rsid w:val="00F22976"/>
    <w:rsid w:val="00F2435A"/>
    <w:rsid w:val="00F352A5"/>
    <w:rsid w:val="00F352E5"/>
    <w:rsid w:val="00F36A0C"/>
    <w:rsid w:val="00F36D7D"/>
    <w:rsid w:val="00F37734"/>
    <w:rsid w:val="00F43CD1"/>
    <w:rsid w:val="00F44800"/>
    <w:rsid w:val="00F50376"/>
    <w:rsid w:val="00F620A6"/>
    <w:rsid w:val="00F63454"/>
    <w:rsid w:val="00F763E7"/>
    <w:rsid w:val="00F87672"/>
    <w:rsid w:val="00F87CB0"/>
    <w:rsid w:val="00F913BC"/>
    <w:rsid w:val="00FA48C3"/>
    <w:rsid w:val="00FA4934"/>
    <w:rsid w:val="00FD5688"/>
    <w:rsid w:val="00FE51AF"/>
    <w:rsid w:val="00FF005B"/>
    <w:rsid w:val="00FF2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75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character" w:styleId="PageNumber">
    <w:name w:val="page number"/>
    <w:basedOn w:val="DefaultParagraphFont"/>
    <w:uiPriority w:val="99"/>
    <w:semiHidden/>
    <w:unhideWhenUsed/>
    <w:rsid w:val="00DA0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44729875">
      <w:bodyDiv w:val="1"/>
      <w:marLeft w:val="0"/>
      <w:marRight w:val="0"/>
      <w:marTop w:val="0"/>
      <w:marBottom w:val="0"/>
      <w:divBdr>
        <w:top w:val="none" w:sz="0" w:space="0" w:color="auto"/>
        <w:left w:val="none" w:sz="0" w:space="0" w:color="auto"/>
        <w:bottom w:val="none" w:sz="0" w:space="0" w:color="auto"/>
        <w:right w:val="none" w:sz="0" w:space="0" w:color="auto"/>
      </w:divBdr>
      <w:divsChild>
        <w:div w:id="1635061846">
          <w:marLeft w:val="0"/>
          <w:marRight w:val="0"/>
          <w:marTop w:val="0"/>
          <w:marBottom w:val="0"/>
          <w:divBdr>
            <w:top w:val="none" w:sz="0" w:space="0" w:color="auto"/>
            <w:left w:val="none" w:sz="0" w:space="0" w:color="auto"/>
            <w:bottom w:val="none" w:sz="0" w:space="0" w:color="auto"/>
            <w:right w:val="none" w:sz="0" w:space="0" w:color="auto"/>
          </w:divBdr>
        </w:div>
        <w:div w:id="1280182050">
          <w:marLeft w:val="0"/>
          <w:marRight w:val="0"/>
          <w:marTop w:val="0"/>
          <w:marBottom w:val="0"/>
          <w:divBdr>
            <w:top w:val="none" w:sz="0" w:space="0" w:color="auto"/>
            <w:left w:val="none" w:sz="0" w:space="0" w:color="auto"/>
            <w:bottom w:val="none" w:sz="0" w:space="0" w:color="auto"/>
            <w:right w:val="none" w:sz="0" w:space="0" w:color="auto"/>
          </w:divBdr>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360</cp:revision>
  <dcterms:created xsi:type="dcterms:W3CDTF">2020-02-04T02:31:00Z</dcterms:created>
  <dcterms:modified xsi:type="dcterms:W3CDTF">2020-10-16T16:45:00Z</dcterms:modified>
</cp:coreProperties>
</file>